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51" w:rsidRDefault="002F0AD2" w:rsidP="002F0AD2">
      <w:pPr>
        <w:pStyle w:val="Title"/>
        <w:jc w:val="center"/>
      </w:pPr>
      <w:r>
        <w:t>World War I: Key Terms</w:t>
      </w:r>
    </w:p>
    <w:p w:rsidR="002F0AD2" w:rsidRDefault="002F0AD2" w:rsidP="002F0AD2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u w:val="single"/>
        </w:rPr>
        <w:t>Militarism-</w:t>
      </w:r>
    </w:p>
    <w:p w:rsidR="002F0AD2" w:rsidRDefault="002F0AD2" w:rsidP="002F0AD2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u w:val="single"/>
        </w:rPr>
        <w:br/>
        <w:t>Tripe Alliance-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</w:rPr>
        <w:br/>
      </w:r>
      <w:r>
        <w:rPr>
          <w:rFonts w:asciiTheme="minorHAnsi" w:hAnsiTheme="minorHAnsi" w:cstheme="minorHAnsi"/>
          <w:sz w:val="28"/>
          <w:u w:val="single"/>
        </w:rPr>
        <w:t>Kaiser Wilhelm I-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Triple Entente-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Central Powers-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Allies (Allied Powers)-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Western Front-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Schlieffen Plan-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Trench Warfare-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Eastern Front-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Unrestricted Submarine Warfare-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Rationing-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Propaganda-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Armistice-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lastRenderedPageBreak/>
        <w:t>Woodrow Wilson-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Georges Clemenceau-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Fourteen Points-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Self-determination-</w:t>
      </w:r>
    </w:p>
    <w:p w:rsid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Treaty of Versailles-</w:t>
      </w:r>
    </w:p>
    <w:p w:rsidR="002F0AD2" w:rsidRPr="002F0AD2" w:rsidRDefault="002F0AD2" w:rsidP="002F0AD2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br/>
        <w:t>League of Nations-</w:t>
      </w:r>
      <w:bookmarkStart w:id="0" w:name="_GoBack"/>
      <w:bookmarkEnd w:id="0"/>
    </w:p>
    <w:sectPr w:rsidR="002F0AD2" w:rsidRPr="002F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D2"/>
    <w:rsid w:val="002F0AD2"/>
    <w:rsid w:val="00B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713F"/>
  <w15:chartTrackingRefBased/>
  <w15:docId w15:val="{A17D4286-EF60-4BF7-A375-FCFBE551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Makenna Bowman</dc:creator>
  <cp:keywords/>
  <dc:description/>
  <cp:lastModifiedBy>Makenna Bowman</cp:lastModifiedBy>
  <cp:revision>1</cp:revision>
  <dcterms:created xsi:type="dcterms:W3CDTF">2018-01-15T19:45:00Z</dcterms:created>
  <dcterms:modified xsi:type="dcterms:W3CDTF">2018-01-15T19:48:00Z</dcterms:modified>
</cp:coreProperties>
</file>